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915" w:rsidRDefault="000D5915">
      <w:pPr>
        <w:rPr>
          <w:rFonts w:hint="eastAsia"/>
        </w:rPr>
      </w:pPr>
    </w:p>
    <w:p w:rsidR="000D5915" w:rsidRDefault="000D5915">
      <w:pPr>
        <w:rPr>
          <w:rFonts w:hint="eastAsia"/>
        </w:rPr>
      </w:pPr>
    </w:p>
    <w:p w:rsidR="000D5915" w:rsidRDefault="000D5915">
      <w:pPr>
        <w:rPr>
          <w:rFonts w:hint="eastAsia"/>
        </w:rPr>
      </w:pPr>
    </w:p>
    <w:p w:rsidR="000D5915" w:rsidRDefault="000D5915">
      <w:pPr>
        <w:rPr>
          <w:rFonts w:hint="eastAsia"/>
        </w:rPr>
      </w:pPr>
    </w:p>
    <w:p w:rsidR="000D5915" w:rsidRDefault="004A69FF" w:rsidP="008E1BC5">
      <w:pPr>
        <w:pStyle w:val="Titre"/>
        <w:jc w:val="center"/>
      </w:pPr>
      <w:r>
        <w:t>Lettre circulaire aux conseils médicaux des hôpitaux</w:t>
      </w:r>
    </w:p>
    <w:p w:rsidR="009A314C" w:rsidRDefault="009A314C" w:rsidP="009A314C">
      <w:pPr>
        <w:pStyle w:val="Corpsdetexte"/>
      </w:pPr>
    </w:p>
    <w:p w:rsidR="009A314C" w:rsidRDefault="009A314C" w:rsidP="009A314C">
      <w:pPr>
        <w:pStyle w:val="Corpsdetexte"/>
      </w:pPr>
    </w:p>
    <w:p w:rsidR="009A314C" w:rsidRPr="009A314C" w:rsidRDefault="009A314C" w:rsidP="009A314C">
      <w:pPr>
        <w:pStyle w:val="Corpsdetexte"/>
        <w:rPr>
          <w:rFonts w:hint="eastAsia"/>
        </w:rPr>
      </w:pPr>
      <w:r>
        <w:tab/>
      </w:r>
      <w:r>
        <w:tab/>
      </w:r>
      <w:r>
        <w:tab/>
      </w:r>
      <w:r>
        <w:tab/>
      </w:r>
      <w:r>
        <w:tab/>
      </w:r>
      <w:r>
        <w:tab/>
      </w:r>
      <w:r>
        <w:tab/>
      </w:r>
      <w:r>
        <w:tab/>
        <w:t>Bruxelles, le 18 septembre 2017</w:t>
      </w:r>
    </w:p>
    <w:p w:rsidR="000D5915" w:rsidRDefault="000D5915">
      <w:pPr>
        <w:rPr>
          <w:rFonts w:hint="eastAsia"/>
        </w:rPr>
      </w:pPr>
    </w:p>
    <w:p w:rsidR="000D5915" w:rsidRDefault="000D5915">
      <w:pPr>
        <w:rPr>
          <w:rFonts w:hint="eastAsia"/>
        </w:rPr>
      </w:pPr>
    </w:p>
    <w:p w:rsidR="000D5915" w:rsidRDefault="004A69FF" w:rsidP="00A94A89">
      <w:pPr>
        <w:ind w:firstLine="709"/>
      </w:pPr>
      <w:r>
        <w:t>Cher</w:t>
      </w:r>
      <w:r w:rsidR="002B7AF6">
        <w:t>s</w:t>
      </w:r>
      <w:r>
        <w:t xml:space="preserve"> Confrère</w:t>
      </w:r>
      <w:r w:rsidR="002B7AF6">
        <w:t>s</w:t>
      </w:r>
      <w:r>
        <w:t>,</w:t>
      </w:r>
    </w:p>
    <w:p w:rsidR="009A314C" w:rsidRDefault="009A314C" w:rsidP="00A94A89">
      <w:pPr>
        <w:ind w:firstLine="709"/>
        <w:rPr>
          <w:rFonts w:hint="eastAsia"/>
        </w:rPr>
      </w:pPr>
    </w:p>
    <w:p w:rsidR="000D5915" w:rsidRDefault="000D5915">
      <w:pPr>
        <w:rPr>
          <w:rFonts w:hint="eastAsia"/>
        </w:rPr>
      </w:pPr>
    </w:p>
    <w:p w:rsidR="000D5915" w:rsidRDefault="004A69FF" w:rsidP="00A94A89">
      <w:pPr>
        <w:ind w:firstLine="709"/>
        <w:jc w:val="both"/>
        <w:rPr>
          <w:rFonts w:hint="eastAsia"/>
        </w:rPr>
      </w:pPr>
      <w:r>
        <w:t>Nous voudrions attirer votre attention à propos des difficultés que rencontrent de nombreux généralistes, nos membres, mais également de nombreux spécialistes, dans la réception-transmission ainsi que dans l’accessibilité au partage de no</w:t>
      </w:r>
      <w:r w:rsidR="00A94A89">
        <w:t xml:space="preserve">mbreux documents informatisés, </w:t>
      </w:r>
      <w:r>
        <w:t>que ce soi</w:t>
      </w:r>
      <w:r w:rsidR="00A94A89">
        <w:t>en</w:t>
      </w:r>
      <w:r>
        <w:t>t des examen</w:t>
      </w:r>
      <w:r w:rsidR="00A94A89">
        <w:t>s ou avis demandés ou prescrits</w:t>
      </w:r>
      <w:r>
        <w:t xml:space="preserve"> ou que cela concerne des documents de patients avec lesquels un lien thérapeutique est établi.</w:t>
      </w:r>
    </w:p>
    <w:p w:rsidR="000D5915" w:rsidRDefault="000D5915" w:rsidP="001619D7">
      <w:pPr>
        <w:jc w:val="both"/>
        <w:rPr>
          <w:rFonts w:hint="eastAsia"/>
        </w:rPr>
      </w:pPr>
    </w:p>
    <w:p w:rsidR="000D5915" w:rsidRDefault="004A69FF" w:rsidP="00A94A89">
      <w:pPr>
        <w:ind w:firstLine="709"/>
        <w:jc w:val="both"/>
        <w:rPr>
          <w:rFonts w:hint="eastAsia"/>
        </w:rPr>
      </w:pPr>
      <w:r>
        <w:t xml:space="preserve">Dans le plan e-santé, l’objectif idéal est que les résultats d’examens ou avis soient adressés via la e-Healthbox (gratuite) du prescripteur ou demandeur, ainsi qu’au médecin généraliste détenteur </w:t>
      </w:r>
      <w:r w:rsidR="00A94A89">
        <w:t>du DMG</w:t>
      </w:r>
      <w:r>
        <w:t xml:space="preserve"> et parallèlement mis en partage via le Réseau Santé Bruxellois et Wallon, permettant ainsi à tout médecin ayant un lien thérapeutique avec </w:t>
      </w:r>
      <w:r w:rsidR="00A94A89">
        <w:t>le patient, d’avoir accès à tout document pertinent</w:t>
      </w:r>
      <w:r>
        <w:t xml:space="preserve"> au suivi du patient, évitant ainsi bon nombre de redondances</w:t>
      </w:r>
      <w:r w:rsidR="00A94A89">
        <w:t>,</w:t>
      </w:r>
      <w:r>
        <w:t xml:space="preserve"> voire d’erreurs.</w:t>
      </w:r>
    </w:p>
    <w:p w:rsidR="000D5915" w:rsidRDefault="000D5915" w:rsidP="001619D7">
      <w:pPr>
        <w:jc w:val="both"/>
        <w:rPr>
          <w:rFonts w:hint="eastAsia"/>
        </w:rPr>
      </w:pPr>
    </w:p>
    <w:p w:rsidR="000D5915" w:rsidRDefault="004A69FF" w:rsidP="00A94A89">
      <w:pPr>
        <w:jc w:val="both"/>
        <w:rPr>
          <w:rFonts w:hint="eastAsia"/>
        </w:rPr>
      </w:pPr>
      <w:r>
        <w:t>Une attention particulière devrait être donnée à deux types de résultats :</w:t>
      </w:r>
    </w:p>
    <w:p w:rsidR="00A94A89" w:rsidRDefault="00A94A89" w:rsidP="00A94A89">
      <w:pPr>
        <w:jc w:val="both"/>
        <w:rPr>
          <w:rFonts w:hint="eastAsia"/>
        </w:rPr>
      </w:pPr>
    </w:p>
    <w:p w:rsidR="000D5915" w:rsidRDefault="004A69FF" w:rsidP="00A94A89">
      <w:pPr>
        <w:pStyle w:val="Paragraphedeliste"/>
        <w:numPr>
          <w:ilvl w:val="0"/>
          <w:numId w:val="1"/>
        </w:numPr>
        <w:jc w:val="both"/>
        <w:rPr>
          <w:rFonts w:hint="eastAsia"/>
        </w:rPr>
      </w:pPr>
      <w:r>
        <w:t xml:space="preserve">l’imagerie : il est particulièrement pertinent que ce genre de résultats </w:t>
      </w:r>
      <w:r w:rsidR="00A94A89">
        <w:t>soit</w:t>
      </w:r>
      <w:r>
        <w:t xml:space="preserve"> </w:t>
      </w:r>
      <w:r w:rsidR="00A94A89">
        <w:t>partagé</w:t>
      </w:r>
      <w:r>
        <w:t xml:space="preserve"> via le RSB-RSW afin que la redondance et </w:t>
      </w:r>
      <w:r w:rsidR="008E1BC5">
        <w:t>l’iatrogénicité</w:t>
      </w:r>
      <w:r>
        <w:t xml:space="preserve"> en matière de radiations ionisantes, soient limitées au maximum. Il faudrait également que les images y soient mises en partage en format </w:t>
      </w:r>
      <w:r w:rsidR="008E1BC5">
        <w:t>.</w:t>
      </w:r>
      <w:r>
        <w:t>jpeg hautement universel. Certaines institutions hospitalières font déjà cela actuellement, donc cela doit être possible pour tout le monde.</w:t>
      </w:r>
    </w:p>
    <w:p w:rsidR="008E1BC5" w:rsidRDefault="008E1BC5" w:rsidP="008E1BC5">
      <w:pPr>
        <w:pStyle w:val="Paragraphedeliste"/>
        <w:jc w:val="both"/>
        <w:rPr>
          <w:rFonts w:hint="eastAsia"/>
        </w:rPr>
      </w:pPr>
    </w:p>
    <w:p w:rsidR="000D5915" w:rsidRDefault="004A69FF" w:rsidP="00A94A89">
      <w:pPr>
        <w:pStyle w:val="Paragraphedeliste"/>
        <w:numPr>
          <w:ilvl w:val="0"/>
          <w:numId w:val="1"/>
        </w:numPr>
        <w:jc w:val="both"/>
        <w:rPr>
          <w:rFonts w:hint="eastAsia"/>
        </w:rPr>
      </w:pPr>
      <w:r>
        <w:t>la biologie clinique : vu des items codifiés et chiffrés il faut veiller à pouvoir les diffuser dans un format (dès qu’il sera disponible) qui permette des comparaisons de valeur</w:t>
      </w:r>
      <w:r w:rsidR="008E1BC5">
        <w:t>s</w:t>
      </w:r>
      <w:r>
        <w:t xml:space="preserve"> et d’évolution. Nous voyons actuellement des r</w:t>
      </w:r>
      <w:r w:rsidR="008E1BC5">
        <w:t>ésultats en partage sur le</w:t>
      </w:r>
      <w:r w:rsidR="00CA3A68">
        <w:t>s réseaux</w:t>
      </w:r>
      <w:r w:rsidR="008E1BC5">
        <w:t xml:space="preserve"> </w:t>
      </w:r>
      <w:proofErr w:type="spellStart"/>
      <w:r w:rsidR="008E1BC5">
        <w:t>Abrumet</w:t>
      </w:r>
      <w:proofErr w:type="spellEnd"/>
      <w:r>
        <w:t xml:space="preserve">-RSW en format </w:t>
      </w:r>
      <w:r w:rsidR="008E1BC5">
        <w:t>.</w:t>
      </w:r>
      <w:proofErr w:type="spellStart"/>
      <w:r w:rsidR="008E1BC5">
        <w:t>pdf</w:t>
      </w:r>
      <w:proofErr w:type="spellEnd"/>
      <w:r w:rsidR="008E1BC5">
        <w:t>. C</w:t>
      </w:r>
      <w:r>
        <w:t>’est bien sûr mieux que rien, mais loin d’être à la hauteur de la modernité et fonctionnalité attendues.</w:t>
      </w:r>
    </w:p>
    <w:p w:rsidR="000D5915" w:rsidRDefault="000D5915" w:rsidP="001619D7">
      <w:pPr>
        <w:jc w:val="both"/>
        <w:rPr>
          <w:rFonts w:hint="eastAsia"/>
        </w:rPr>
      </w:pPr>
    </w:p>
    <w:p w:rsidR="000D5915" w:rsidRDefault="004A69FF" w:rsidP="008E1BC5">
      <w:pPr>
        <w:ind w:firstLine="360"/>
        <w:jc w:val="both"/>
        <w:rPr>
          <w:rFonts w:hint="eastAsia"/>
        </w:rPr>
      </w:pPr>
      <w:r>
        <w:t>Des écueils importants doivent être corrigés prioritairement, sous peine de rater complètement les objectifs du plan e-santé, et de décourager les médecins peu férus d’informatique dans leurs efforts d’adaptation.</w:t>
      </w:r>
    </w:p>
    <w:p w:rsidR="000D5915" w:rsidRDefault="000D5915" w:rsidP="001619D7">
      <w:pPr>
        <w:jc w:val="both"/>
        <w:rPr>
          <w:rFonts w:hint="eastAsia"/>
        </w:rPr>
      </w:pPr>
    </w:p>
    <w:p w:rsidR="000D5915" w:rsidRDefault="004A69FF" w:rsidP="008E1BC5">
      <w:pPr>
        <w:ind w:firstLine="360"/>
        <w:jc w:val="both"/>
        <w:rPr>
          <w:rFonts w:hint="eastAsia"/>
        </w:rPr>
      </w:pPr>
      <w:r>
        <w:t xml:space="preserve">L’utilisation de </w:t>
      </w:r>
      <w:r w:rsidR="008E1BC5">
        <w:t>l’e-Healthbox</w:t>
      </w:r>
      <w:r>
        <w:t xml:space="preserve"> pour la transmission entre prestataires devrait être préférée à l’exclusion de toutes autres voies, vu qu’elle est gratuite et hautement sécurisée.</w:t>
      </w:r>
    </w:p>
    <w:p w:rsidR="000D5915" w:rsidRDefault="000D5915" w:rsidP="001619D7">
      <w:pPr>
        <w:jc w:val="both"/>
        <w:rPr>
          <w:rFonts w:hint="eastAsia"/>
        </w:rPr>
      </w:pPr>
    </w:p>
    <w:p w:rsidR="009A314C" w:rsidRDefault="009A314C" w:rsidP="008E1BC5">
      <w:pPr>
        <w:ind w:firstLine="360"/>
        <w:jc w:val="both"/>
      </w:pPr>
    </w:p>
    <w:p w:rsidR="009A314C" w:rsidRDefault="009A314C" w:rsidP="008E1BC5">
      <w:pPr>
        <w:ind w:firstLine="360"/>
        <w:jc w:val="both"/>
      </w:pPr>
    </w:p>
    <w:p w:rsidR="009A314C" w:rsidRDefault="009A314C" w:rsidP="008E1BC5">
      <w:pPr>
        <w:ind w:firstLine="360"/>
        <w:jc w:val="both"/>
      </w:pPr>
    </w:p>
    <w:p w:rsidR="000D5915" w:rsidRDefault="004A69FF" w:rsidP="009A314C">
      <w:pPr>
        <w:ind w:firstLine="360"/>
        <w:jc w:val="both"/>
        <w:rPr>
          <w:rFonts w:hint="eastAsia"/>
        </w:rPr>
      </w:pPr>
      <w:r>
        <w:t xml:space="preserve">Il faut arrêter de diversifier les moyens d’accès à l’information. Dans un milieu urbain comme Bruxelles avec une haute densité en institutions hospitalières et prestataires, la situation est devenue ingérable pour une majorité des prestataires : avec 36 intranets des hôpitaux et des laboratoires, </w:t>
      </w:r>
      <w:proofErr w:type="spellStart"/>
      <w:r>
        <w:t>pacsonweb</w:t>
      </w:r>
      <w:proofErr w:type="spellEnd"/>
      <w:r>
        <w:t xml:space="preserve">, avec 36 logins, </w:t>
      </w:r>
      <w:proofErr w:type="spellStart"/>
      <w:r>
        <w:t>passwords</w:t>
      </w:r>
      <w:proofErr w:type="spellEnd"/>
      <w:r>
        <w:t xml:space="preserve"> ou manières de se connecter, plus personne ne sait gérer tout </w:t>
      </w:r>
      <w:r w:rsidR="008E1BC5">
        <w:t>cela. I</w:t>
      </w:r>
      <w:r>
        <w:t>l faut d’urgence y remédier d’autant plus que le système existe et est mis gratuitement à</w:t>
      </w:r>
      <w:r w:rsidR="001619D7">
        <w:t xml:space="preserve"> </w:t>
      </w:r>
      <w:r>
        <w:t>dispos</w:t>
      </w:r>
      <w:r w:rsidR="008E1BC5">
        <w:t>ition par les pouvoirs publics. I</w:t>
      </w:r>
      <w:r>
        <w:t>l faut donc utiliser ses moyens et ressources humaines à développer prioritairement les échanges par ces canaux-là (</w:t>
      </w:r>
      <w:proofErr w:type="spellStart"/>
      <w:r w:rsidR="008E1BC5">
        <w:t>Abrumet</w:t>
      </w:r>
      <w:proofErr w:type="spellEnd"/>
      <w:r>
        <w:t>-RSW).</w:t>
      </w:r>
    </w:p>
    <w:p w:rsidR="000D5915" w:rsidRDefault="000D5915" w:rsidP="001619D7">
      <w:pPr>
        <w:jc w:val="both"/>
        <w:rPr>
          <w:rFonts w:hint="eastAsia"/>
        </w:rPr>
      </w:pPr>
    </w:p>
    <w:p w:rsidR="000D5915" w:rsidRDefault="004A69FF" w:rsidP="008E1BC5">
      <w:pPr>
        <w:ind w:firstLine="709"/>
        <w:jc w:val="both"/>
        <w:rPr>
          <w:rFonts w:hint="eastAsia"/>
        </w:rPr>
      </w:pPr>
      <w:r>
        <w:t xml:space="preserve">Il </w:t>
      </w:r>
      <w:r w:rsidR="008E1BC5">
        <w:t>faut</w:t>
      </w:r>
      <w:r>
        <w:t xml:space="preserve"> rappeler que les institutions hospitalières ont reçu des financements pour améliorer les échanges informatisés avec les médecins extérieurs à l’institution. </w:t>
      </w:r>
      <w:r w:rsidR="002106B1">
        <w:t xml:space="preserve">Miser tout sur un intranet, n’est pas un usage optimal des fonds mis à disposition </w:t>
      </w:r>
      <w:r>
        <w:t>et est une voie erronée et contre-productive à l’universalité du système, ainsi qu’à la facilité d’utilisation pour le médecin lambda.</w:t>
      </w:r>
    </w:p>
    <w:p w:rsidR="000D5915" w:rsidRDefault="000D5915" w:rsidP="001619D7">
      <w:pPr>
        <w:jc w:val="both"/>
        <w:rPr>
          <w:rFonts w:hint="eastAsia"/>
        </w:rPr>
      </w:pPr>
    </w:p>
    <w:p w:rsidR="008E1BC5" w:rsidRDefault="004A69FF" w:rsidP="008E1BC5">
      <w:pPr>
        <w:ind w:firstLine="709"/>
        <w:jc w:val="both"/>
        <w:rPr>
          <w:rFonts w:hint="eastAsia"/>
        </w:rPr>
      </w:pPr>
      <w:r>
        <w:t>Nous réalisons bien, Cher</w:t>
      </w:r>
      <w:r w:rsidR="008E1BC5">
        <w:t>s</w:t>
      </w:r>
      <w:r>
        <w:t xml:space="preserve"> Confrère</w:t>
      </w:r>
      <w:r w:rsidR="008E1BC5">
        <w:t>s</w:t>
      </w:r>
      <w:r>
        <w:t xml:space="preserve">, que le défi est de taille, mais le cap doit être prioritairement réajusté, pour que la mission soit correctement accomplie. Nous restons bien entendu disponibles pour toutes informations complémentaires et concertation. </w:t>
      </w:r>
    </w:p>
    <w:p w:rsidR="008E1BC5" w:rsidRDefault="008E1BC5" w:rsidP="008E1BC5">
      <w:pPr>
        <w:ind w:firstLine="709"/>
        <w:jc w:val="both"/>
        <w:rPr>
          <w:rFonts w:hint="eastAsia"/>
        </w:rPr>
      </w:pPr>
    </w:p>
    <w:p w:rsidR="000D5915" w:rsidRDefault="004A69FF" w:rsidP="008E1BC5">
      <w:pPr>
        <w:ind w:firstLine="709"/>
        <w:jc w:val="both"/>
      </w:pPr>
      <w:r>
        <w:t xml:space="preserve">Recevez nos très confraternelles salutations. </w:t>
      </w:r>
    </w:p>
    <w:p w:rsidR="004D542A" w:rsidRDefault="004D542A" w:rsidP="008E1BC5">
      <w:pPr>
        <w:ind w:firstLine="709"/>
        <w:jc w:val="both"/>
      </w:pPr>
    </w:p>
    <w:p w:rsidR="004D542A" w:rsidRDefault="004D542A" w:rsidP="008E1BC5">
      <w:pPr>
        <w:ind w:firstLine="709"/>
        <w:jc w:val="both"/>
        <w:rPr>
          <w:rFonts w:hint="eastAsia"/>
        </w:rPr>
      </w:pPr>
    </w:p>
    <w:p w:rsidR="009C1FB2" w:rsidRDefault="009C1FB2" w:rsidP="001619D7">
      <w:pPr>
        <w:jc w:val="both"/>
        <w:rPr>
          <w:rFonts w:hint="eastAsia"/>
        </w:rPr>
      </w:pPr>
    </w:p>
    <w:p w:rsidR="009C1FB2" w:rsidRDefault="009C1FB2" w:rsidP="001619D7">
      <w:pPr>
        <w:jc w:val="both"/>
        <w:rPr>
          <w:rFonts w:hint="eastAsia"/>
        </w:rPr>
      </w:pPr>
    </w:p>
    <w:p w:rsidR="000D5915" w:rsidRDefault="000D5915" w:rsidP="001619D7">
      <w:pPr>
        <w:jc w:val="both"/>
        <w:rPr>
          <w:rFonts w:hint="eastAsia"/>
        </w:rPr>
      </w:pPr>
    </w:p>
    <w:p w:rsidR="000D5915" w:rsidRDefault="004A69FF" w:rsidP="008E1BC5">
      <w:pPr>
        <w:jc w:val="center"/>
      </w:pPr>
      <w:r>
        <w:t>Au nom du GBO-Cartel.</w:t>
      </w:r>
    </w:p>
    <w:p w:rsidR="004D542A" w:rsidRDefault="004D542A" w:rsidP="008E1BC5">
      <w:pPr>
        <w:jc w:val="center"/>
      </w:pPr>
    </w:p>
    <w:p w:rsidR="004D542A" w:rsidRDefault="004D542A" w:rsidP="008E1BC5">
      <w:pPr>
        <w:jc w:val="center"/>
      </w:pPr>
    </w:p>
    <w:p w:rsidR="004D542A" w:rsidRDefault="004D542A" w:rsidP="008E1BC5">
      <w:pPr>
        <w:jc w:val="center"/>
        <w:rPr>
          <w:rFonts w:hint="eastAsia"/>
        </w:rPr>
      </w:pPr>
    </w:p>
    <w:p w:rsidR="000D5915" w:rsidRDefault="000D5915" w:rsidP="008E1BC5">
      <w:pPr>
        <w:jc w:val="both"/>
        <w:rPr>
          <w:rFonts w:hint="eastAsia"/>
        </w:rPr>
      </w:pPr>
    </w:p>
    <w:p w:rsidR="008E1BC5" w:rsidRDefault="008E1BC5" w:rsidP="008E1BC5">
      <w:pPr>
        <w:jc w:val="both"/>
        <w:rPr>
          <w:rFonts w:hint="eastAsi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499"/>
      </w:tblGrid>
      <w:tr w:rsidR="008E1BC5" w:rsidTr="008E1BC5">
        <w:tc>
          <w:tcPr>
            <w:tcW w:w="6237" w:type="dxa"/>
          </w:tcPr>
          <w:p w:rsidR="00982537" w:rsidRPr="004D542A" w:rsidRDefault="00982537" w:rsidP="00982537">
            <w:pPr>
              <w:rPr>
                <w:rFonts w:ascii="Libe" w:hAnsi="Libe"/>
                <w:color w:val="auto"/>
              </w:rPr>
            </w:pPr>
            <w:r w:rsidRPr="004D542A">
              <w:rPr>
                <w:rFonts w:ascii="Libe" w:hAnsi="Libe"/>
              </w:rPr>
              <w:t>Pour le  Groupement Belge des Omnipraticiens</w:t>
            </w:r>
            <w:r w:rsidRPr="004D542A">
              <w:rPr>
                <w:rFonts w:ascii="Libe" w:hAnsi="Libe"/>
              </w:rPr>
              <w:br/>
              <w:t xml:space="preserve">Dr Paul Vollemaere </w:t>
            </w:r>
          </w:p>
          <w:p w:rsidR="00982537" w:rsidRPr="004D542A" w:rsidRDefault="00982537" w:rsidP="00982537">
            <w:pPr>
              <w:rPr>
                <w:rFonts w:ascii="Libe" w:hAnsi="Libe"/>
              </w:rPr>
            </w:pPr>
            <w:r w:rsidRPr="004D542A">
              <w:rPr>
                <w:rFonts w:ascii="Libe" w:hAnsi="Libe"/>
              </w:rPr>
              <w:t>Secrétaire Général</w:t>
            </w:r>
          </w:p>
          <w:p w:rsidR="008E1BC5" w:rsidRPr="004D542A" w:rsidRDefault="008E1BC5" w:rsidP="00982537">
            <w:pPr>
              <w:jc w:val="both"/>
              <w:rPr>
                <w:rFonts w:ascii="Libe" w:hAnsi="Libe"/>
              </w:rPr>
            </w:pPr>
          </w:p>
        </w:tc>
        <w:tc>
          <w:tcPr>
            <w:tcW w:w="3499" w:type="dxa"/>
          </w:tcPr>
          <w:p w:rsidR="00982537" w:rsidRPr="004D542A" w:rsidRDefault="00982537" w:rsidP="00982537">
            <w:pPr>
              <w:rPr>
                <w:rFonts w:ascii="Libe" w:hAnsi="Libe"/>
                <w:color w:val="auto"/>
              </w:rPr>
            </w:pPr>
            <w:r w:rsidRPr="004D542A">
              <w:rPr>
                <w:rFonts w:ascii="Libe" w:hAnsi="Libe"/>
              </w:rPr>
              <w:t>Pour Le Monde Des Spécialistes </w:t>
            </w:r>
          </w:p>
          <w:p w:rsidR="00982537" w:rsidRPr="004D542A" w:rsidRDefault="00982537" w:rsidP="00982537">
            <w:pPr>
              <w:rPr>
                <w:rFonts w:ascii="Libe" w:hAnsi="Libe"/>
              </w:rPr>
            </w:pPr>
            <w:r w:rsidRPr="004D542A">
              <w:rPr>
                <w:rFonts w:ascii="Libe" w:hAnsi="Libe"/>
              </w:rPr>
              <w:t xml:space="preserve">Dr Nicolas Berg </w:t>
            </w:r>
          </w:p>
          <w:p w:rsidR="00982537" w:rsidRPr="004D542A" w:rsidRDefault="00982537" w:rsidP="00982537">
            <w:pPr>
              <w:rPr>
                <w:rFonts w:ascii="Libe" w:hAnsi="Libe"/>
              </w:rPr>
            </w:pPr>
            <w:r w:rsidRPr="004D542A">
              <w:rPr>
                <w:rFonts w:ascii="Libe" w:hAnsi="Libe"/>
              </w:rPr>
              <w:t>Co-Président</w:t>
            </w:r>
          </w:p>
          <w:p w:rsidR="008E1BC5" w:rsidRPr="004D542A" w:rsidRDefault="008E1BC5" w:rsidP="008E1BC5">
            <w:pPr>
              <w:jc w:val="both"/>
              <w:rPr>
                <w:rFonts w:ascii="Libe" w:hAnsi="Libe"/>
              </w:rPr>
            </w:pPr>
          </w:p>
        </w:tc>
      </w:tr>
      <w:tr w:rsidR="008E1BC5" w:rsidRPr="009A314C" w:rsidTr="008E1BC5">
        <w:tc>
          <w:tcPr>
            <w:tcW w:w="6237" w:type="dxa"/>
          </w:tcPr>
          <w:p w:rsidR="008E1BC5" w:rsidRPr="009A314C" w:rsidRDefault="009A314C" w:rsidP="008E1BC5">
            <w:pPr>
              <w:jc w:val="both"/>
              <w:rPr>
                <w:rFonts w:ascii="Libe" w:hAnsi="Libe"/>
                <w:b/>
              </w:rPr>
            </w:pPr>
            <w:r w:rsidRPr="009A314C">
              <w:rPr>
                <w:rFonts w:ascii="Libe" w:hAnsi="Libe"/>
              </w:rPr>
              <w:t>Groupement Belge des Omnipraticiens </w:t>
            </w:r>
          </w:p>
        </w:tc>
        <w:tc>
          <w:tcPr>
            <w:tcW w:w="3499" w:type="dxa"/>
          </w:tcPr>
          <w:p w:rsidR="008E1BC5" w:rsidRPr="009A314C" w:rsidRDefault="009A314C" w:rsidP="008E1BC5">
            <w:pPr>
              <w:jc w:val="both"/>
              <w:rPr>
                <w:rFonts w:ascii="Libe" w:hAnsi="Libe"/>
                <w:b/>
              </w:rPr>
            </w:pPr>
            <w:r w:rsidRPr="009A314C">
              <w:rPr>
                <w:rFonts w:ascii="Libe" w:hAnsi="Libe"/>
              </w:rPr>
              <w:t>Le Monde Des Spécialistes </w:t>
            </w:r>
          </w:p>
        </w:tc>
      </w:tr>
      <w:tr w:rsidR="008E1BC5" w:rsidTr="008E1BC5">
        <w:tc>
          <w:tcPr>
            <w:tcW w:w="6237" w:type="dxa"/>
          </w:tcPr>
          <w:p w:rsidR="008E1BC5" w:rsidRPr="008E1BC5" w:rsidRDefault="008E1BC5" w:rsidP="008E1BC5">
            <w:pPr>
              <w:jc w:val="both"/>
              <w:rPr>
                <w:rFonts w:hint="eastAsia"/>
                <w:b/>
              </w:rPr>
            </w:pPr>
          </w:p>
        </w:tc>
        <w:tc>
          <w:tcPr>
            <w:tcW w:w="3499" w:type="dxa"/>
          </w:tcPr>
          <w:p w:rsidR="008E1BC5" w:rsidRPr="008E1BC5" w:rsidRDefault="008E1BC5" w:rsidP="008E1BC5">
            <w:pPr>
              <w:jc w:val="both"/>
              <w:rPr>
                <w:rFonts w:hint="eastAsia"/>
                <w:b/>
              </w:rPr>
            </w:pPr>
          </w:p>
        </w:tc>
      </w:tr>
    </w:tbl>
    <w:p w:rsidR="000D5915" w:rsidRDefault="000D5915" w:rsidP="008E1BC5">
      <w:pPr>
        <w:jc w:val="both"/>
        <w:rPr>
          <w:rFonts w:hint="eastAsia"/>
        </w:rPr>
      </w:pPr>
    </w:p>
    <w:p w:rsidR="000D5915" w:rsidRDefault="000D5915" w:rsidP="008E1BC5">
      <w:pPr>
        <w:jc w:val="both"/>
        <w:rPr>
          <w:rFonts w:hint="eastAsia"/>
        </w:rPr>
      </w:pPr>
      <w:bookmarkStart w:id="0" w:name="_GoBack"/>
      <w:bookmarkEnd w:id="0"/>
    </w:p>
    <w:sectPr w:rsidR="000D5915" w:rsidSect="001619D7">
      <w:headerReference w:type="default" r:id="rId7"/>
      <w:footerReference w:type="default" r:id="rId8"/>
      <w:pgSz w:w="11906" w:h="16838"/>
      <w:pgMar w:top="1440" w:right="1080" w:bottom="1440" w:left="1080" w:header="0" w:footer="0" w:gutter="0"/>
      <w:cols w:space="720"/>
      <w:formProt w:val="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A64" w:rsidRDefault="00594A64" w:rsidP="001619D7">
      <w:pPr>
        <w:rPr>
          <w:rFonts w:hint="eastAsia"/>
        </w:rPr>
      </w:pPr>
      <w:r>
        <w:separator/>
      </w:r>
    </w:p>
  </w:endnote>
  <w:endnote w:type="continuationSeparator" w:id="0">
    <w:p w:rsidR="00594A64" w:rsidRDefault="00594A64" w:rsidP="001619D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Libe">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9D7" w:rsidRPr="00850DAC" w:rsidRDefault="001619D7" w:rsidP="001619D7">
    <w:pPr>
      <w:pStyle w:val="Pieddepage"/>
      <w:jc w:val="center"/>
      <w:rPr>
        <w:rFonts w:ascii="Arial" w:hAnsi="Arial" w:cs="Arial"/>
        <w:color w:val="C90016"/>
        <w:sz w:val="18"/>
        <w:szCs w:val="18"/>
        <w:lang w:val="en-US"/>
      </w:rPr>
    </w:pPr>
    <w:r w:rsidRPr="00850DAC">
      <w:rPr>
        <w:rFonts w:ascii="Arial" w:hAnsi="Arial" w:cs="Arial"/>
        <w:color w:val="C90016"/>
        <w:sz w:val="18"/>
        <w:szCs w:val="18"/>
        <w:lang w:val="en-US"/>
      </w:rPr>
      <w:t xml:space="preserve">68, rue </w:t>
    </w:r>
    <w:proofErr w:type="spellStart"/>
    <w:r w:rsidRPr="00850DAC">
      <w:rPr>
        <w:rFonts w:ascii="Arial" w:hAnsi="Arial" w:cs="Arial"/>
        <w:color w:val="C90016"/>
        <w:sz w:val="18"/>
        <w:szCs w:val="18"/>
        <w:lang w:val="en-US"/>
      </w:rPr>
      <w:t>Solleveld</w:t>
    </w:r>
    <w:proofErr w:type="spellEnd"/>
    <w:r w:rsidRPr="00850DAC">
      <w:rPr>
        <w:rFonts w:ascii="Arial" w:hAnsi="Arial" w:cs="Arial"/>
        <w:color w:val="C90016"/>
        <w:sz w:val="18"/>
        <w:szCs w:val="18"/>
        <w:lang w:val="en-US"/>
      </w:rPr>
      <w:t xml:space="preserve"> – 1200 Bruxelles - </w:t>
    </w:r>
    <w:proofErr w:type="gramStart"/>
    <w:r w:rsidRPr="00850DAC">
      <w:rPr>
        <w:rFonts w:ascii="Arial" w:hAnsi="Arial" w:cs="Arial"/>
        <w:color w:val="C90016"/>
        <w:sz w:val="18"/>
        <w:szCs w:val="18"/>
        <w:lang w:val="en-US"/>
      </w:rPr>
      <w:t>Tel :</w:t>
    </w:r>
    <w:proofErr w:type="gramEnd"/>
    <w:r w:rsidRPr="00850DAC">
      <w:rPr>
        <w:rFonts w:ascii="Arial" w:hAnsi="Arial" w:cs="Arial"/>
        <w:color w:val="C90016"/>
        <w:sz w:val="18"/>
        <w:szCs w:val="18"/>
        <w:lang w:val="en-US"/>
      </w:rPr>
      <w:t xml:space="preserve"> 02/538.73.65 – Fax : 02/538.51.05</w:t>
    </w:r>
  </w:p>
  <w:p w:rsidR="001619D7" w:rsidRPr="00850DAC" w:rsidRDefault="00211879" w:rsidP="001619D7">
    <w:pPr>
      <w:pStyle w:val="Pieddepage"/>
      <w:jc w:val="center"/>
      <w:rPr>
        <w:rFonts w:ascii="Arial" w:hAnsi="Arial" w:cs="Arial"/>
        <w:color w:val="C90016"/>
        <w:sz w:val="18"/>
        <w:szCs w:val="18"/>
        <w:lang w:val="en-US"/>
      </w:rPr>
    </w:pPr>
    <w:hyperlink r:id="rId1" w:history="1">
      <w:r w:rsidR="001619D7" w:rsidRPr="00850DAC">
        <w:rPr>
          <w:rStyle w:val="Lienhypertexte"/>
          <w:rFonts w:ascii="Arial" w:hAnsi="Arial" w:cs="Arial"/>
          <w:color w:val="C90016"/>
          <w:sz w:val="18"/>
          <w:szCs w:val="18"/>
          <w:lang w:val="en-US"/>
        </w:rPr>
        <w:t>gbocartel@skynet.be</w:t>
      </w:r>
    </w:hyperlink>
    <w:r w:rsidR="001619D7" w:rsidRPr="00850DAC">
      <w:rPr>
        <w:rFonts w:ascii="Arial" w:hAnsi="Arial" w:cs="Arial"/>
        <w:color w:val="C90016"/>
        <w:sz w:val="18"/>
        <w:szCs w:val="18"/>
        <w:lang w:val="en-US"/>
      </w:rPr>
      <w:t xml:space="preserve"> – </w:t>
    </w:r>
    <w:hyperlink r:id="rId2" w:history="1">
      <w:r w:rsidR="001619D7" w:rsidRPr="00850DAC">
        <w:rPr>
          <w:rStyle w:val="Lienhypertexte"/>
          <w:rFonts w:ascii="Arial" w:hAnsi="Arial" w:cs="Arial"/>
          <w:color w:val="C90016"/>
          <w:sz w:val="18"/>
          <w:szCs w:val="18"/>
          <w:lang w:val="en-US"/>
        </w:rPr>
        <w:t>http://www.le-gbo.be</w:t>
      </w:r>
    </w:hyperlink>
  </w:p>
  <w:p w:rsidR="001619D7" w:rsidRPr="00514D75" w:rsidRDefault="001619D7" w:rsidP="001619D7">
    <w:pPr>
      <w:pStyle w:val="Pieddepage"/>
      <w:jc w:val="center"/>
      <w:rPr>
        <w:rFonts w:hint="eastAsia"/>
        <w:lang w:val="en-US"/>
      </w:rPr>
    </w:pPr>
    <w:r w:rsidRPr="00850DAC">
      <w:rPr>
        <w:rFonts w:ascii="Arial" w:hAnsi="Arial" w:cs="Arial"/>
        <w:color w:val="C90016"/>
        <w:sz w:val="18"/>
        <w:szCs w:val="18"/>
        <w:lang w:val="en-US"/>
      </w:rPr>
      <w:t>IBAN BE51 0000 1968 7562 – BIC BPOTBEB1</w:t>
    </w:r>
  </w:p>
  <w:p w:rsidR="001619D7" w:rsidRPr="001619D7" w:rsidRDefault="001619D7">
    <w:pPr>
      <w:pStyle w:val="Pieddepage"/>
      <w:rPr>
        <w:rFonts w:hint="eastAsia"/>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A64" w:rsidRDefault="00594A64" w:rsidP="001619D7">
      <w:pPr>
        <w:rPr>
          <w:rFonts w:hint="eastAsia"/>
        </w:rPr>
      </w:pPr>
      <w:r>
        <w:separator/>
      </w:r>
    </w:p>
  </w:footnote>
  <w:footnote w:type="continuationSeparator" w:id="0">
    <w:p w:rsidR="00594A64" w:rsidRDefault="00594A64" w:rsidP="001619D7">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9D7" w:rsidRPr="001619D7" w:rsidRDefault="001619D7" w:rsidP="001619D7">
    <w:pPr>
      <w:pStyle w:val="En-tte"/>
      <w:jc w:val="center"/>
      <w:rPr>
        <w:rFonts w:hint="eastAsia"/>
      </w:rPr>
    </w:pPr>
    <w:r w:rsidRPr="001619D7">
      <w:rPr>
        <w:noProof/>
        <w:lang w:val="fr-BE" w:eastAsia="fr-BE" w:bidi="ar-SA"/>
      </w:rPr>
      <w:drawing>
        <wp:inline distT="0" distB="0" distL="0" distR="0">
          <wp:extent cx="3533775" cy="1066800"/>
          <wp:effectExtent l="0" t="0" r="9525" b="0"/>
          <wp:docPr id="1" name="Image 1" descr="C:\Users\Francoise\Pictures\Capture GBO Mo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oise\Pictures\Capture GBO Mod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3775"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360B21"/>
    <w:multiLevelType w:val="hybridMultilevel"/>
    <w:tmpl w:val="504847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915"/>
    <w:rsid w:val="000D5915"/>
    <w:rsid w:val="001619D7"/>
    <w:rsid w:val="002106B1"/>
    <w:rsid w:val="002B7AF6"/>
    <w:rsid w:val="004A69FF"/>
    <w:rsid w:val="004A7982"/>
    <w:rsid w:val="004D542A"/>
    <w:rsid w:val="00594A64"/>
    <w:rsid w:val="008E1BC5"/>
    <w:rsid w:val="00982537"/>
    <w:rsid w:val="009A314C"/>
    <w:rsid w:val="009C1FB2"/>
    <w:rsid w:val="00A94A89"/>
    <w:rsid w:val="00CA3A68"/>
    <w:rsid w:val="00FC44F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3EBADE9-FFD3-4FF9-AD91-3A8CF6A24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Arial"/>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A"/>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En-tte">
    <w:name w:val="header"/>
    <w:basedOn w:val="Normal"/>
    <w:link w:val="En-tteCar"/>
    <w:uiPriority w:val="99"/>
    <w:unhideWhenUsed/>
    <w:rsid w:val="001619D7"/>
    <w:pPr>
      <w:tabs>
        <w:tab w:val="center" w:pos="4536"/>
        <w:tab w:val="right" w:pos="9072"/>
      </w:tabs>
    </w:pPr>
    <w:rPr>
      <w:rFonts w:cs="Mangal"/>
      <w:szCs w:val="21"/>
    </w:rPr>
  </w:style>
  <w:style w:type="character" w:customStyle="1" w:styleId="En-tteCar">
    <w:name w:val="En-tête Car"/>
    <w:basedOn w:val="Policepardfaut"/>
    <w:link w:val="En-tte"/>
    <w:uiPriority w:val="99"/>
    <w:rsid w:val="001619D7"/>
    <w:rPr>
      <w:rFonts w:cs="Mangal"/>
      <w:color w:val="00000A"/>
      <w:sz w:val="24"/>
      <w:szCs w:val="21"/>
    </w:rPr>
  </w:style>
  <w:style w:type="paragraph" w:styleId="Pieddepage">
    <w:name w:val="footer"/>
    <w:basedOn w:val="Normal"/>
    <w:link w:val="PieddepageCar"/>
    <w:uiPriority w:val="99"/>
    <w:unhideWhenUsed/>
    <w:rsid w:val="001619D7"/>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1619D7"/>
    <w:rPr>
      <w:rFonts w:cs="Mangal"/>
      <w:color w:val="00000A"/>
      <w:sz w:val="24"/>
      <w:szCs w:val="21"/>
    </w:rPr>
  </w:style>
  <w:style w:type="character" w:styleId="Lienhypertexte">
    <w:name w:val="Hyperlink"/>
    <w:uiPriority w:val="99"/>
    <w:semiHidden/>
    <w:unhideWhenUsed/>
    <w:rsid w:val="001619D7"/>
    <w:rPr>
      <w:color w:val="0000FF"/>
      <w:u w:val="single"/>
    </w:rPr>
  </w:style>
  <w:style w:type="paragraph" w:styleId="Paragraphedeliste">
    <w:name w:val="List Paragraph"/>
    <w:basedOn w:val="Normal"/>
    <w:uiPriority w:val="34"/>
    <w:qFormat/>
    <w:rsid w:val="00A94A89"/>
    <w:pPr>
      <w:ind w:left="720"/>
      <w:contextualSpacing/>
    </w:pPr>
    <w:rPr>
      <w:rFonts w:cs="Mangal"/>
      <w:szCs w:val="21"/>
    </w:rPr>
  </w:style>
  <w:style w:type="table" w:styleId="Grilledutableau">
    <w:name w:val="Table Grid"/>
    <w:basedOn w:val="TableauNormal"/>
    <w:uiPriority w:val="39"/>
    <w:rsid w:val="008E1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260237">
      <w:bodyDiv w:val="1"/>
      <w:marLeft w:val="0"/>
      <w:marRight w:val="0"/>
      <w:marTop w:val="0"/>
      <w:marBottom w:val="0"/>
      <w:divBdr>
        <w:top w:val="none" w:sz="0" w:space="0" w:color="auto"/>
        <w:left w:val="none" w:sz="0" w:space="0" w:color="auto"/>
        <w:bottom w:val="none" w:sz="0" w:space="0" w:color="auto"/>
        <w:right w:val="none" w:sz="0" w:space="0" w:color="auto"/>
      </w:divBdr>
    </w:div>
    <w:div w:id="1740782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le-gbo.be" TargetMode="External"/><Relationship Id="rId1" Type="http://schemas.openxmlformats.org/officeDocument/2006/relationships/hyperlink" Target="mailto:gbocartel@skynet.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602</Words>
  <Characters>3316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De Munck</dc:creator>
  <dc:description/>
  <cp:lastModifiedBy>Florence</cp:lastModifiedBy>
  <cp:revision>4</cp:revision>
  <dcterms:created xsi:type="dcterms:W3CDTF">2017-09-18T07:29:00Z</dcterms:created>
  <dcterms:modified xsi:type="dcterms:W3CDTF">2017-09-18T07:35:00Z</dcterms:modified>
  <dc:language>fr-FR</dc:language>
</cp:coreProperties>
</file>